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91" w:rsidRDefault="00CE7291">
      <w:pPr>
        <w:shd w:val="clear" w:color="auto" w:fill="FFFFFF"/>
        <w:ind w:left="10065"/>
        <w:jc w:val="right"/>
        <w:rPr>
          <w:color w:val="000000"/>
        </w:rPr>
      </w:pP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CE7291" w:rsidRPr="001618B7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d9rnm0yssxjd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>
        <w:rPr>
          <w:color w:val="000000"/>
          <w:sz w:val="28"/>
          <w:szCs w:val="28"/>
          <w:u w:val="single"/>
        </w:rPr>
        <w:t>Машинист по эксплуатации оборудования распределительных нефтебаз (4-й уровень квалификации</w:t>
      </w:r>
      <w:proofErr w:type="gramStart"/>
      <w:r>
        <w:rPr>
          <w:color w:val="000000"/>
          <w:sz w:val="28"/>
          <w:szCs w:val="28"/>
          <w:u w:val="single"/>
        </w:rPr>
        <w:t xml:space="preserve">)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1618B7" w:rsidRDefault="001618B7" w:rsidP="001618B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4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CE7291" w:rsidRDefault="001716BE" w:rsidP="001618B7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Добыча, переработка, транспортировка нефти и газа </w:t>
      </w:r>
    </w:p>
    <w:p w:rsidR="00CE7291" w:rsidRDefault="001716BE" w:rsidP="001618B7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8"/>
        </w:tabs>
        <w:spacing w:after="280"/>
        <w:jc w:val="both"/>
      </w:pPr>
      <w:r>
        <w:rPr>
          <w:color w:val="000000"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  <w:u w:val="single"/>
        </w:rPr>
        <w:t xml:space="preserve">Эксплуатация оборудования распределительных нефтебаз </w:t>
      </w:r>
    </w:p>
    <w:p w:rsidR="00CE7291" w:rsidRDefault="001716BE" w:rsidP="001618B7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CE7291" w:rsidRDefault="001716BE" w:rsidP="001618B7">
      <w:pPr>
        <w:numPr>
          <w:ilvl w:val="0"/>
          <w:numId w:val="1"/>
        </w:numPr>
        <w:pBdr>
          <w:top w:val="nil"/>
          <w:left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 xml:space="preserve">Реквизиты приказа Национального агентства об утверждении </w:t>
      </w:r>
      <w:proofErr w:type="gramStart"/>
      <w:r>
        <w:rPr>
          <w:color w:val="000000"/>
          <w:sz w:val="28"/>
          <w:szCs w:val="28"/>
        </w:rPr>
        <w:t xml:space="preserve">квалификации: </w:t>
      </w:r>
      <w:r w:rsidR="001618B7" w:rsidRPr="001618B7">
        <w:rPr>
          <w:color w:val="000000"/>
          <w:sz w:val="28"/>
          <w:szCs w:val="28"/>
          <w:u w:val="single"/>
        </w:rPr>
        <w:t xml:space="preserve">  </w:t>
      </w:r>
      <w:proofErr w:type="gramEnd"/>
      <w:r w:rsidR="001618B7" w:rsidRPr="001618B7">
        <w:rPr>
          <w:color w:val="000000"/>
          <w:sz w:val="28"/>
          <w:szCs w:val="28"/>
          <w:u w:val="single"/>
        </w:rPr>
        <w:t xml:space="preserve">                                                          </w:t>
      </w:r>
      <w:r w:rsidR="001618B7" w:rsidRPr="001618B7">
        <w:rPr>
          <w:color w:val="000000"/>
          <w:sz w:val="28"/>
          <w:szCs w:val="28"/>
        </w:rPr>
        <w:t xml:space="preserve"> </w:t>
      </w:r>
      <w:r w:rsidR="001618B7" w:rsidRPr="001618B7">
        <w:rPr>
          <w:color w:val="FFFFFF" w:themeColor="background1"/>
          <w:sz w:val="28"/>
          <w:szCs w:val="28"/>
        </w:rPr>
        <w:t>.</w:t>
      </w: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CE7291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CE7291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CE7291" w:rsidRDefault="001716BE">
            <w:pPr>
              <w:shd w:val="clear" w:color="auto" w:fill="FFFFFF"/>
            </w:pPr>
            <w:r>
              <w:t>19.041 «Машинист оборудования распределительных нефтебаз», приказ Минтруда России от 19.04.2017 № 370н</w:t>
            </w:r>
          </w:p>
        </w:tc>
      </w:tr>
      <w:tr w:rsidR="00CE7291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CE7291" w:rsidRDefault="001716BE">
            <w:pPr>
              <w:shd w:val="clear" w:color="auto" w:fill="FFFFFF"/>
            </w:pPr>
            <w:r>
              <w:t xml:space="preserve"> – </w:t>
            </w:r>
          </w:p>
        </w:tc>
      </w:tr>
      <w:tr w:rsidR="00CE7291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CE7291" w:rsidRDefault="001716BE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CE7291" w:rsidRDefault="001716BE">
      <w:pPr>
        <w:shd w:val="clear" w:color="auto" w:fill="FFFFFF"/>
      </w:pPr>
      <w:r>
        <w:br w:type="page"/>
      </w: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lastRenderedPageBreak/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4"/>
        <w:gridCol w:w="2560"/>
        <w:gridCol w:w="2753"/>
        <w:gridCol w:w="2330"/>
        <w:gridCol w:w="2285"/>
        <w:gridCol w:w="1916"/>
      </w:tblGrid>
      <w:tr w:rsidR="00CE7291">
        <w:trPr>
          <w:trHeight w:val="20"/>
        </w:trPr>
        <w:tc>
          <w:tcPr>
            <w:tcW w:w="2194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CE7291">
        <w:trPr>
          <w:trHeight w:val="144"/>
        </w:trPr>
        <w:tc>
          <w:tcPr>
            <w:tcW w:w="2194" w:type="dxa"/>
            <w:vMerge w:val="restart"/>
            <w:shd w:val="clear" w:color="auto" w:fill="auto"/>
          </w:tcPr>
          <w:p w:rsidR="00CE7291" w:rsidRDefault="001716BE">
            <w:r>
              <w:t>B/01.4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CE7291" w:rsidRDefault="001716BE">
            <w:r>
              <w:t xml:space="preserve">Проверка технического состояния и режима работы оборудования распределительных нефтебаз с годовым объемом реализации нефтепродуктов свыше 1 до130 </w:t>
            </w:r>
            <w:proofErr w:type="spellStart"/>
            <w:r>
              <w:t>тыс.т</w:t>
            </w:r>
            <w:proofErr w:type="spellEnd"/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Профилактический осмотр оборудования распределительных нефтебаз для определения его технического состояния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t>Производить профилактический осмотр оборудования распределительных нефтебаз для определения его технического состояния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Устройство обслуживаемого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Выявление неисправностей в работе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t>Выявлять неисправности в работе оборудования распределительных нефтебаз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Неисправности оборудования распределительных нефтебаз, не допускающие их эксплуатации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Наблюдение за работой оборудования распределительных нефтебаз по показаниям контрольно-</w:t>
            </w:r>
            <w:r>
              <w:lastRenderedPageBreak/>
              <w:t>измерительных приборов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lastRenderedPageBreak/>
              <w:t>Снимать показания с контрольно-измерительных приборов</w:t>
            </w:r>
          </w:p>
          <w:p w:rsidR="00CE7291" w:rsidRDefault="00CE7291"/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Назначение и устройство контрольно-измерительных приборов</w:t>
            </w:r>
          </w:p>
          <w:p w:rsidR="00CE7291" w:rsidRDefault="001716BE">
            <w:r>
              <w:lastRenderedPageBreak/>
              <w:t>Порядок регистрации показаний приборов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Технический осмотр цистерн и судов при погрузочно-разгрузочных работах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t>Определять техническое состояние цистерн и судов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Порядок проведения технического осмотра цистерн и судов при погрузочно-разгрузочных работах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1932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Ведение технической документации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t>Оформлять техническую документацию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Основные правила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B/02.4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заданного режима работы оборудования распределительных нефтебаз с годовым объемом реализации нефтепродуктов свыше 1 до130тыс.т</w:t>
            </w: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Запуск оборудования распределительных нефтебаз в работу, вывод на режим и остановка в соответствии с технологическими режимами, заданными оперативно-диспетчерским персоналом нефтебазы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Использовать оборудование распределительных нефтебаз в соответствии с технологическими режимами, заданными оперативно-диспетчерским персоналом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Правила технической эксплуатации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Технологический процесс приема, хранения и отпуска нефтепродуктов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  <w:p w:rsidR="00CE7291" w:rsidRDefault="00CE7291">
            <w:pPr>
              <w:rPr>
                <w:color w:val="333333"/>
              </w:rPr>
            </w:pP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Открытие и закрытие запорной арматуры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 xml:space="preserve">Использовать оборудование распределительных нефтебаз в соответствии с технологическими </w:t>
            </w:r>
            <w:r>
              <w:rPr>
                <w:color w:val="000000"/>
              </w:rPr>
              <w:lastRenderedPageBreak/>
              <w:t>режимами, заданными оперативно-диспетчерским персоналом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CE7291" w:rsidRDefault="001716BE">
            <w:r>
              <w:lastRenderedPageBreak/>
              <w:t>Технологический процесс приема, хранения и отпуска нефтепродуктов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  <w:p w:rsidR="00CE7291" w:rsidRDefault="00CE7291">
            <w:pPr>
              <w:rPr>
                <w:color w:val="333333"/>
              </w:rPr>
            </w:pP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Регулирование режима и контроль работы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Использовать оборудование распределительных нефтебаз в соответствии с технологическими режимами, заданными оперативно-диспетчерским персоналом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Обеспечивать заданный режим работы оборудования </w:t>
            </w:r>
            <w:r>
              <w:rPr>
                <w:color w:val="000000"/>
              </w:rPr>
              <w:lastRenderedPageBreak/>
              <w:t>распределительных нефтебаз;</w:t>
            </w: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Технологический процесс приема, хранения и отпуска нефтепродуктов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  <w:p w:rsidR="00CE7291" w:rsidRDefault="00CE7291">
            <w:pPr>
              <w:rPr>
                <w:color w:val="333333"/>
              </w:rPr>
            </w:pP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принимаемых нефтепродуктов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Правила технической эксплуатации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Технологический процесс приема, хранения и отпуска нефтепродуктов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Взаимодействие с оперативно-диспетчерским персоналом нефтебазы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rPr>
                <w:color w:val="333333"/>
              </w:rPr>
            </w:pPr>
            <w:r>
              <w:t>Порядок взаимодействия с диспетчером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Учет показателей работы оборудования </w:t>
            </w:r>
            <w:r>
              <w:rPr>
                <w:color w:val="000000"/>
              </w:rPr>
              <w:lastRenderedPageBreak/>
              <w:t>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Вести учет показателей работы </w:t>
            </w:r>
            <w:r>
              <w:rPr>
                <w:color w:val="000000"/>
              </w:rPr>
              <w:lastRenderedPageBreak/>
              <w:t>оборудования распределительных нефтебаз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rPr>
                <w:color w:val="333333"/>
              </w:rPr>
            </w:pPr>
            <w:r>
              <w:lastRenderedPageBreak/>
              <w:t xml:space="preserve">Порядок учета и ведения журнала </w:t>
            </w:r>
            <w:r>
              <w:lastRenderedPageBreak/>
              <w:t>работы оборудования нефтебазы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Прием и сдача смены по утвержденному регламенту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Принимать (сдавать) смену в соответствии с утвержденным регламентом;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Регламент приема (сдачи) смены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576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Оформлять техническую документацию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rPr>
                <w:color w:val="333333"/>
              </w:rPr>
            </w:pPr>
            <w:r>
              <w:t>Основные правила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B/03.4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Текущее обслуживание оборудования распределительных нефтебаз с годовым объемом реализации нефтепродуктов свыше 1 до130тыс.т</w:t>
            </w: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Осмотр технологического, насосного оборудования, запорной аппаратуры, технологических трубопроводов для определения их технического состояния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внешний осмотр оборудования распределительных нефтебаз для определения его технического состояния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CE7291" w:rsidRDefault="00CE7291"/>
          <w:p w:rsidR="00CE7291" w:rsidRDefault="001716BE">
            <w:r>
              <w:t xml:space="preserve">Схема технологической обвязки насосной станции, резервуарного </w:t>
            </w:r>
            <w:r>
              <w:lastRenderedPageBreak/>
              <w:t>парка, разливочной и сливно-наливных эстакад</w:t>
            </w:r>
          </w:p>
          <w:p w:rsidR="00CE7291" w:rsidRDefault="00CE7291"/>
          <w:p w:rsidR="00CE7291" w:rsidRDefault="001716BE">
            <w:r>
              <w:t>Схема дистанционного управления насосных станций и электроприводной запорной арматуры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Выявление утечек нефтепродуктов, дефектов в работе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неисправности, дефекты в работе оборудования распределительных нефтебаз, утечки нефтепродуктов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Схема технологической обвязки насосной станции, резервуарного парка, разливочной и сливно-наливных эстакад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 xml:space="preserve">Требования охраны </w:t>
            </w:r>
            <w:r>
              <w:lastRenderedPageBreak/>
              <w:t>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Выполнение регламентных (предусмотренных) работ по обслуживанию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присоединение приборов, заправку шлангов, подъем и опускание переходных мостиков, открытие и закрытие люков и задвижек на трубопроводе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Пользоваться слесарным и кузнечным инструментом и приспособлениями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Схема технологической обвязки насосной станции, резервуарного парка, разливочной и сливно-наливных эстакад</w:t>
            </w:r>
          </w:p>
          <w:p w:rsidR="00CE7291" w:rsidRDefault="00CE7291"/>
          <w:p w:rsidR="00CE7291" w:rsidRDefault="001716BE">
            <w:r>
              <w:t>Схема дистанционного управления насосных станций и электроприводной запорной арматуры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Выполнение работ по чистке, смазке, креплению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Выполнять работы по чистке, смазке и креплению оборудования распределительных нефтебаз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Пользоваться слесарным и кузнечным инструментом и приспособлениями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Правила применения смазок</w:t>
            </w:r>
          </w:p>
          <w:p w:rsidR="00CE7291" w:rsidRDefault="00CE7291"/>
          <w:p w:rsidR="00CE7291" w:rsidRDefault="001716BE">
            <w:r>
              <w:t>Нормы расхода смазочных материалов и топлива</w:t>
            </w:r>
          </w:p>
          <w:p w:rsidR="00CE7291" w:rsidRDefault="00CE7291"/>
          <w:p w:rsidR="00CE7291" w:rsidRDefault="001716BE">
            <w:r>
              <w:t>Схема технологической обвязки насосной станции, резервуарного парка, разливочной и сливно-наливных эстакад</w:t>
            </w:r>
          </w:p>
          <w:p w:rsidR="00CE7291" w:rsidRDefault="00CE7291"/>
          <w:p w:rsidR="00CE7291" w:rsidRDefault="001716BE"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Монтаж и демонтаж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Производить присоединение приборов, заправку шлангов, подъем и </w:t>
            </w:r>
            <w:r>
              <w:rPr>
                <w:color w:val="000000"/>
              </w:rPr>
              <w:lastRenderedPageBreak/>
              <w:t>опускание переходных мостиков, открытие и закрытие люков и задвижек на трубопроводе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Пользоваться слесарным и кузнечным инструментом и приспособлениями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r>
              <w:lastRenderedPageBreak/>
              <w:t xml:space="preserve">Правила проведения монтажа и демонтажа оборудования </w:t>
            </w:r>
            <w:r>
              <w:lastRenderedPageBreak/>
              <w:t>нефтебазы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1839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Оформлять техническую документацию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Основные правила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B/04.4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Ремонт оборудования распределительных нефтебаз с годовым объемом реализации нефтепродуктов свыше 1 до130тыс.т</w:t>
            </w: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Подготовка оборудования распределительных нефтебаз к проведению текущего и среднего ремонта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t>Выявлять неисправности в работе оборудования распределительных нефтебаз</w:t>
            </w:r>
          </w:p>
          <w:p w:rsidR="00CE7291" w:rsidRDefault="00CE7291"/>
          <w:p w:rsidR="00CE7291" w:rsidRDefault="001716BE">
            <w:r>
              <w:t>Сопоставлять параметры работы оборудования распределительных нефтебаз с паспортными данными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Использовать конструкторскую, производственно-технологическую и нормативную документацию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Нормативно-техническая документация по проведению ремонта и испытаний оборудования распределительных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Причины неполадок в работе оборудования </w:t>
            </w:r>
            <w:r>
              <w:rPr>
                <w:color w:val="000000"/>
              </w:rPr>
              <w:lastRenderedPageBreak/>
              <w:t>распределительных нефтебаз, способы их предупреждения и устранения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Устройство и правила технической эксплуатации оборудования распределительных нефтебаз, регулирующей аппаратуры и контрольно-измерительных приборов нефтебазы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Общие сведения по гидравлике, механике, теплотехнике, электротехнике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 xml:space="preserve">Выполнение работ по выявлению неисправностей оборудования </w:t>
            </w:r>
            <w:r>
              <w:lastRenderedPageBreak/>
              <w:t>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lastRenderedPageBreak/>
              <w:t xml:space="preserve">Сопоставлять параметры работы оборудования распределительных </w:t>
            </w:r>
            <w:r>
              <w:lastRenderedPageBreak/>
              <w:t>нефтебаз с паспортными данными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Использовать конструкторскую, производственно-технологическую и нормативную документацию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Нормативно-техническая документация по проведению </w:t>
            </w:r>
            <w:r>
              <w:rPr>
                <w:color w:val="000000"/>
              </w:rPr>
              <w:lastRenderedPageBreak/>
              <w:t>ремонта и испытаний оборудования распределительных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Причины неполадок в работе оборудования распределительных нефтебаз, способы их предупреждения и устранения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Устройство и правила технической эксплуатации оборудования распределительных нефтебаз, регулирующей аппаратуры и контрольно-измерительных приборов нефтебазы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Общие сведения по гидравлике, механике, теплотехнике, электротехнике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Требования охраны </w:t>
            </w:r>
            <w:r>
              <w:rPr>
                <w:color w:val="000000"/>
              </w:rPr>
              <w:lastRenderedPageBreak/>
              <w:t>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Выполнение регламентных (предусмотренных) работ по ремонту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t>Устранять дефекты и неисправности в работе оборудования распределительных нефтебаз в процессе ремонта</w:t>
            </w:r>
          </w:p>
          <w:p w:rsidR="00CE7291" w:rsidRDefault="00CE7291"/>
          <w:p w:rsidR="00CE7291" w:rsidRDefault="001716BE">
            <w:pPr>
              <w:rPr>
                <w:color w:val="333333"/>
              </w:rPr>
            </w:pPr>
            <w:r>
              <w:t>Использовать конструкторскую, производственно-технологическую и нормативную документацию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Нормативно-техническая документация по проведению ремонта и испытаний оборудования распределительных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Причины неполадок в работе оборудования распределительных нефтебаз, способы их предупреждения и устранения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 xml:space="preserve">Устройство и правила технической эксплуатации оборудования распределительных нефтебаз, регулирующей аппаратуры и контрольно-измерительных </w:t>
            </w:r>
            <w:r>
              <w:rPr>
                <w:color w:val="000000"/>
              </w:rPr>
              <w:lastRenderedPageBreak/>
              <w:t>приборов нефтебазы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Общие сведения по гидравлике, механике, теплотехнике, электротехнике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Оценка аварийности обстановки и незамедлительные действия при возникновении опасности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rPr>
                <w:color w:val="333333"/>
              </w:rPr>
            </w:pPr>
            <w:r>
              <w:t>Осуществлять мероприятия по предупреждению тяжелых последствий аварий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Нормативно-техническая документация по проведению ремонта и испытаний оборудования распределительных нефтебаз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Причины неполадок в работе оборудования распределительных нефтебаз, способы их предупреждения и устранения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 xml:space="preserve">Устройство и правила </w:t>
            </w:r>
            <w:r>
              <w:rPr>
                <w:color w:val="000000"/>
              </w:rPr>
              <w:lastRenderedPageBreak/>
              <w:t>технической эксплуатации оборудования распределительных нефтебаз, регулирующей аппаратуры и контрольно-измерительных приборов нефтебазы</w:t>
            </w:r>
          </w:p>
          <w:p w:rsidR="00CE7291" w:rsidRDefault="00CE72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Общие сведения по гидравлике, механике, теплотехнике, электротехнике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>Выполнение работ по локализации и ликвидации аварий, отказов, несанкционированных врезок и их последствий в установленном порядке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pPr>
              <w:rPr>
                <w:color w:val="333333"/>
              </w:rPr>
            </w:pPr>
            <w:r>
              <w:t>Выполнять требования инструкций проведения работ (планов) по локализации и ликвидации аварий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Первоочередные действия при ликвидации аварий, предупреждении увеличения их размеров и осложнений</w:t>
            </w:r>
          </w:p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  <w:tr w:rsidR="00CE7291">
        <w:trPr>
          <w:trHeight w:val="699"/>
        </w:trPr>
        <w:tc>
          <w:tcPr>
            <w:tcW w:w="2194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CE7291" w:rsidRDefault="001716BE">
            <w:r>
              <w:t xml:space="preserve">Ведение технической документации по эксплуатации оборудования </w:t>
            </w:r>
            <w:r>
              <w:lastRenderedPageBreak/>
              <w:t>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CE7291" w:rsidRDefault="001716BE">
            <w:r>
              <w:lastRenderedPageBreak/>
              <w:t xml:space="preserve">Оформлять техническую документацию по эксплуатации </w:t>
            </w:r>
            <w:r>
              <w:lastRenderedPageBreak/>
              <w:t>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Основные правила оформления и ведения технической </w:t>
            </w:r>
            <w:r>
              <w:rPr>
                <w:color w:val="000000"/>
              </w:rPr>
              <w:lastRenderedPageBreak/>
              <w:t>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</w:tr>
    </w:tbl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1279"/>
        <w:gridCol w:w="1361"/>
        <w:gridCol w:w="8770"/>
      </w:tblGrid>
      <w:tr w:rsidR="00CE7291">
        <w:trPr>
          <w:trHeight w:val="2258"/>
          <w:jc w:val="center"/>
        </w:trPr>
        <w:tc>
          <w:tcPr>
            <w:tcW w:w="2645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CE7291">
        <w:trPr>
          <w:trHeight w:val="96"/>
          <w:jc w:val="center"/>
        </w:trPr>
        <w:tc>
          <w:tcPr>
            <w:tcW w:w="2645" w:type="dxa"/>
            <w:vMerge w:val="restart"/>
            <w:shd w:val="clear" w:color="auto" w:fill="auto"/>
          </w:tcPr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Машинист оборудования распределительных нефтебаз 4-го разряда</w:t>
            </w:r>
          </w:p>
          <w:p w:rsidR="00CE7291" w:rsidRDefault="001716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rPr>
                <w:color w:val="000000"/>
              </w:rPr>
            </w:pPr>
            <w:r>
              <w:rPr>
                <w:color w:val="000000"/>
              </w:rPr>
              <w:t>Машинист оборудования распределительных нефтебаз 5-го разряда</w:t>
            </w:r>
          </w:p>
          <w:p w:rsidR="00CE7291" w:rsidRDefault="001716BE">
            <w:pPr>
              <w:shd w:val="clear" w:color="auto" w:fill="FFFFFF"/>
            </w:pPr>
            <w:r>
              <w:t>Машинист оборудования распределительных нефтебаз 6-го разряда</w:t>
            </w:r>
          </w:p>
        </w:tc>
        <w:tc>
          <w:tcPr>
            <w:tcW w:w="1279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ОКЗ</w:t>
            </w:r>
          </w:p>
        </w:tc>
        <w:tc>
          <w:tcPr>
            <w:tcW w:w="1361" w:type="dxa"/>
            <w:shd w:val="clear" w:color="auto" w:fill="auto"/>
          </w:tcPr>
          <w:p w:rsidR="00CE7291" w:rsidRDefault="001716BE">
            <w:pPr>
              <w:shd w:val="clear" w:color="auto" w:fill="FFFFFF"/>
              <w:jc w:val="center"/>
              <w:rPr>
                <w:color w:val="000000"/>
              </w:rPr>
            </w:pPr>
            <w:r>
              <w:t>8189.</w:t>
            </w:r>
          </w:p>
        </w:tc>
        <w:tc>
          <w:tcPr>
            <w:tcW w:w="8770" w:type="dxa"/>
            <w:shd w:val="clear" w:color="auto" w:fill="auto"/>
          </w:tcPr>
          <w:p w:rsidR="00CE7291" w:rsidRDefault="001716BE">
            <w:pPr>
              <w:shd w:val="clear" w:color="auto" w:fill="FFFFFF"/>
              <w:rPr>
                <w:color w:val="000000"/>
              </w:rPr>
            </w:pPr>
            <w:r>
              <w:t>Операторы промышленных установок и машин, не входящие в другие группы</w:t>
            </w:r>
          </w:p>
        </w:tc>
      </w:tr>
      <w:tr w:rsidR="00CE7291">
        <w:trPr>
          <w:trHeight w:val="96"/>
          <w:jc w:val="center"/>
        </w:trPr>
        <w:tc>
          <w:tcPr>
            <w:tcW w:w="2645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CE7291" w:rsidRDefault="001716BE" w:rsidP="00787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ЕТКС </w:t>
            </w:r>
            <w:bookmarkStart w:id="1" w:name="_GoBack"/>
            <w:bookmarkEnd w:id="1"/>
          </w:p>
        </w:tc>
        <w:tc>
          <w:tcPr>
            <w:tcW w:w="1361" w:type="dxa"/>
            <w:shd w:val="clear" w:color="auto" w:fill="auto"/>
          </w:tcPr>
          <w:p w:rsidR="00CE7291" w:rsidRDefault="001716B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§11</w:t>
            </w:r>
          </w:p>
        </w:tc>
        <w:tc>
          <w:tcPr>
            <w:tcW w:w="8770" w:type="dxa"/>
            <w:shd w:val="clear" w:color="auto" w:fill="auto"/>
          </w:tcPr>
          <w:p w:rsidR="00CE7291" w:rsidRDefault="001716BE">
            <w:pPr>
              <w:shd w:val="clear" w:color="auto" w:fill="FFFFFF"/>
              <w:rPr>
                <w:color w:val="000000"/>
              </w:rPr>
            </w:pPr>
            <w:r>
              <w:t>Машинист оборудования распределительных нефтебаз 4-го разряда</w:t>
            </w:r>
          </w:p>
        </w:tc>
      </w:tr>
      <w:tr w:rsidR="00CE7291">
        <w:trPr>
          <w:trHeight w:val="96"/>
          <w:jc w:val="center"/>
        </w:trPr>
        <w:tc>
          <w:tcPr>
            <w:tcW w:w="2645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361" w:type="dxa"/>
            <w:shd w:val="clear" w:color="auto" w:fill="auto"/>
          </w:tcPr>
          <w:p w:rsidR="00CE7291" w:rsidRDefault="001716B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§11</w:t>
            </w:r>
          </w:p>
        </w:tc>
        <w:tc>
          <w:tcPr>
            <w:tcW w:w="8770" w:type="dxa"/>
            <w:shd w:val="clear" w:color="auto" w:fill="auto"/>
          </w:tcPr>
          <w:p w:rsidR="00CE7291" w:rsidRDefault="001716BE">
            <w:pPr>
              <w:shd w:val="clear" w:color="auto" w:fill="FFFFFF"/>
            </w:pPr>
            <w:r>
              <w:t>Машинист оборудования распределительных нефтебаз 5-го разряда</w:t>
            </w:r>
          </w:p>
        </w:tc>
      </w:tr>
      <w:tr w:rsidR="00CE7291">
        <w:trPr>
          <w:trHeight w:val="96"/>
          <w:jc w:val="center"/>
        </w:trPr>
        <w:tc>
          <w:tcPr>
            <w:tcW w:w="2645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1" w:type="dxa"/>
            <w:shd w:val="clear" w:color="auto" w:fill="auto"/>
          </w:tcPr>
          <w:p w:rsidR="00CE7291" w:rsidRDefault="001716B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§11</w:t>
            </w:r>
          </w:p>
        </w:tc>
        <w:tc>
          <w:tcPr>
            <w:tcW w:w="8770" w:type="dxa"/>
            <w:shd w:val="clear" w:color="auto" w:fill="auto"/>
          </w:tcPr>
          <w:p w:rsidR="00CE7291" w:rsidRDefault="001716BE">
            <w:pPr>
              <w:shd w:val="clear" w:color="auto" w:fill="FFFFFF"/>
            </w:pPr>
            <w:r>
              <w:t>Машинист оборудования распределительных нефтебаз 6-го разряда</w:t>
            </w:r>
          </w:p>
        </w:tc>
      </w:tr>
      <w:tr w:rsidR="00CE7291">
        <w:trPr>
          <w:trHeight w:val="1318"/>
          <w:jc w:val="center"/>
        </w:trPr>
        <w:tc>
          <w:tcPr>
            <w:tcW w:w="2645" w:type="dxa"/>
            <w:vMerge/>
            <w:shd w:val="clear" w:color="auto" w:fill="auto"/>
          </w:tcPr>
          <w:p w:rsidR="00CE7291" w:rsidRDefault="00CE7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9" w:type="dxa"/>
            <w:shd w:val="clear" w:color="auto" w:fill="auto"/>
          </w:tcPr>
          <w:p w:rsidR="00CE7291" w:rsidRDefault="0017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ОКПДТР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291" w:rsidRDefault="001716BE">
            <w:pPr>
              <w:shd w:val="clear" w:color="auto" w:fill="FFFFFF"/>
              <w:jc w:val="center"/>
              <w:rPr>
                <w:color w:val="000000"/>
              </w:rPr>
            </w:pPr>
            <w:r>
              <w:t>13923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291" w:rsidRDefault="001716BE">
            <w:pPr>
              <w:shd w:val="clear" w:color="auto" w:fill="FFFFFF"/>
              <w:rPr>
                <w:color w:val="000000"/>
              </w:rPr>
            </w:pPr>
            <w:r>
              <w:t>Машинист оборудования распределительных нефтебаз</w:t>
            </w:r>
          </w:p>
        </w:tc>
      </w:tr>
    </w:tbl>
    <w:p w:rsidR="00CE7291" w:rsidRDefault="00CE7291">
      <w:pPr>
        <w:shd w:val="clear" w:color="auto" w:fill="FFFFFF"/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Профессиональное обучение - программы профессиональной подготовки по профессиям рабочих, программы переподготовки рабочих, программы повышения квалификации рабочих 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Опыт практической работы (стаж работы и особые требования (при необходимости), возможные варианты): 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52"/>
          <w:szCs w:val="52"/>
          <w:u w:val="single"/>
        </w:rPr>
      </w:pPr>
      <w:r>
        <w:rPr>
          <w:color w:val="000000"/>
          <w:sz w:val="28"/>
          <w:szCs w:val="28"/>
          <w:u w:val="single"/>
        </w:rPr>
        <w:t>Не менее одного года по профессии с более низким (предыдущим) разрядом</w:t>
      </w:r>
      <w:r>
        <w:rPr>
          <w:color w:val="000000"/>
          <w:sz w:val="52"/>
          <w:szCs w:val="52"/>
          <w:u w:val="single"/>
        </w:rPr>
        <w:t xml:space="preserve"> 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и проверки знаний требований охраны труда, промышленной безопасности в установленном порядке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Обучение мерам пожарной безопасности, включая прохождение противопожарного инструктажа и пожарно-технического минимума по соответствующей программе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Прохождение обучения и проверки знаний норм и правил работы в электроустановках в качестве </w:t>
      </w:r>
      <w:proofErr w:type="spellStart"/>
      <w:r>
        <w:rPr>
          <w:color w:val="000000"/>
          <w:sz w:val="28"/>
          <w:szCs w:val="28"/>
          <w:u w:val="single"/>
        </w:rPr>
        <w:t>электротехнологического</w:t>
      </w:r>
      <w:proofErr w:type="spellEnd"/>
      <w:r>
        <w:rPr>
          <w:color w:val="000000"/>
          <w:sz w:val="28"/>
          <w:szCs w:val="28"/>
          <w:u w:val="single"/>
        </w:rPr>
        <w:t xml:space="preserve"> персонала в объеме II группы по электробезопасности (до 1000 В)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left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Выполнение работ на высоте 1,8 м и более требует специального допуска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Другие характеристики: 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При управлении оборудованием распределительных нефтебаз с годовым объемом реализации нефтепродуктов: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- свыше 1 до 20 тыс. т - 4-й разряд;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- свыше 20 до 100 тыс. т - 5-й разряд;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- свыше 100 до 130тыс.т - 6-й разряд</w:t>
      </w:r>
    </w:p>
    <w:p w:rsidR="00CE7291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Если опыт работы по профессии с более низким (предыдущим) разрядом составляет менее одного года, рекомендуется иметь практический опыт работы по обслуживанию оборудования распределительных нефтебаз не менее одного года и/или краткосрочное обучение и стажировку не менее одного месяца на рабочем месте</w:t>
      </w:r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left="709"/>
        <w:jc w:val="both"/>
        <w:rPr>
          <w:color w:val="000000"/>
          <w:sz w:val="28"/>
          <w:szCs w:val="28"/>
          <w:u w:val="single"/>
        </w:rPr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CE7291" w:rsidRDefault="00171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 Документ, подтверждающий наличие профессионального обучения по профессии рабочего по профилю подтверждаемой квалификации</w:t>
      </w:r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E7291" w:rsidRPr="001618B7" w:rsidRDefault="001716BE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2) Документы, подтверждающий наличие опыта практической работы не менее одного года по профессии с более низким (предыдущим) </w:t>
      </w:r>
      <w:r w:rsidRPr="001618B7">
        <w:rPr>
          <w:sz w:val="28"/>
          <w:szCs w:val="28"/>
        </w:rPr>
        <w:t>разрядом.</w:t>
      </w:r>
    </w:p>
    <w:p w:rsidR="00CE7291" w:rsidRDefault="00CE7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</w:p>
    <w:p w:rsidR="00CE7291" w:rsidRDefault="001716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bookmarkStart w:id="2" w:name="_9tjrydmaoovs" w:colFirst="0" w:colLast="0"/>
      <w:bookmarkEnd w:id="2"/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лет</w:t>
      </w:r>
      <w:r>
        <w:rPr>
          <w:color w:val="FFFFFF"/>
          <w:sz w:val="28"/>
          <w:szCs w:val="28"/>
          <w:u w:val="single"/>
        </w:rPr>
        <w:t>.</w:t>
      </w:r>
    </w:p>
    <w:sectPr w:rsidR="00CE7291">
      <w:headerReference w:type="even" r:id="rId7"/>
      <w:headerReference w:type="default" r:id="rId8"/>
      <w:headerReference w:type="first" r:id="rId9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6BE" w:rsidRDefault="001716BE">
      <w:r>
        <w:separator/>
      </w:r>
    </w:p>
  </w:endnote>
  <w:endnote w:type="continuationSeparator" w:id="0">
    <w:p w:rsidR="001716BE" w:rsidRDefault="0017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6BE" w:rsidRDefault="001716BE">
      <w:r>
        <w:separator/>
      </w:r>
    </w:p>
  </w:footnote>
  <w:footnote w:type="continuationSeparator" w:id="0">
    <w:p w:rsidR="001716BE" w:rsidRDefault="00171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91" w:rsidRDefault="001716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E7291" w:rsidRDefault="00CE72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91" w:rsidRDefault="001716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8770A">
      <w:rPr>
        <w:noProof/>
        <w:color w:val="000000"/>
      </w:rPr>
      <w:t>19</w:t>
    </w:r>
    <w:r>
      <w:rPr>
        <w:color w:val="000000"/>
      </w:rPr>
      <w:fldChar w:fldCharType="end"/>
    </w:r>
  </w:p>
  <w:p w:rsidR="00CE7291" w:rsidRDefault="00CE7291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91" w:rsidRDefault="00CE7291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858BC"/>
    <w:multiLevelType w:val="multilevel"/>
    <w:tmpl w:val="C074D9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91"/>
    <w:rsid w:val="001618B7"/>
    <w:rsid w:val="001716BE"/>
    <w:rsid w:val="00630720"/>
    <w:rsid w:val="0078770A"/>
    <w:rsid w:val="00CE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2661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 Сергей Владимирович</dc:creator>
  <cp:lastModifiedBy>ЦНИС</cp:lastModifiedBy>
  <cp:revision>4</cp:revision>
  <dcterms:created xsi:type="dcterms:W3CDTF">2025-04-01T07:48:00Z</dcterms:created>
  <dcterms:modified xsi:type="dcterms:W3CDTF">2025-04-17T05:47:00Z</dcterms:modified>
</cp:coreProperties>
</file>