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40" w:rsidRDefault="00CB7540">
      <w:pPr>
        <w:shd w:val="clear" w:color="auto" w:fill="FFFFFF"/>
        <w:ind w:left="10065"/>
        <w:jc w:val="right"/>
        <w:rPr>
          <w:color w:val="000000"/>
        </w:rPr>
      </w:pP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39sugc7fwc7b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>Специалист по технологическому обеспечению переработки нефти, газа и химического сырья (6-й уровень квалификации)</w:t>
      </w: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6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CB7540" w:rsidRDefault="00EC6526" w:rsidP="00D52E4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CB7540" w:rsidRDefault="00EC6526" w:rsidP="00D52E4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8"/>
        </w:tabs>
        <w:spacing w:after="280"/>
        <w:jc w:val="both"/>
      </w:pPr>
      <w:bookmarkStart w:id="1" w:name="_480qp9m5z7bw" w:colFirst="0" w:colLast="0"/>
      <w:bookmarkEnd w:id="1"/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>Переработка нефти, газа и химического сырья</w:t>
      </w:r>
      <w:r>
        <w:rPr>
          <w:color w:val="000000"/>
          <w:sz w:val="28"/>
          <w:szCs w:val="28"/>
        </w:rPr>
        <w:t xml:space="preserve">                                            </w:t>
      </w:r>
      <w:proofErr w:type="gramStart"/>
      <w:r>
        <w:rPr>
          <w:color w:val="000000"/>
          <w:sz w:val="28"/>
          <w:szCs w:val="28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  <w:r>
        <w:rPr>
          <w:color w:val="FFFFFF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</w:p>
    <w:p w:rsidR="00CB7540" w:rsidRDefault="00EC6526" w:rsidP="00D52E4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  </w:t>
      </w:r>
      <w:r>
        <w:rPr>
          <w:color w:val="FFFFFF"/>
          <w:sz w:val="28"/>
          <w:szCs w:val="28"/>
          <w:u w:val="single"/>
        </w:rPr>
        <w:t>.</w:t>
      </w:r>
    </w:p>
    <w:p w:rsidR="00CB7540" w:rsidRDefault="00EC6526" w:rsidP="00D52E4B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 xml:space="preserve">Реквизиты приказа Национального агентства об утверждении </w:t>
      </w:r>
      <w:proofErr w:type="gramStart"/>
      <w:r>
        <w:rPr>
          <w:color w:val="000000"/>
          <w:sz w:val="28"/>
          <w:szCs w:val="28"/>
        </w:rPr>
        <w:t>квалификации:</w:t>
      </w:r>
      <w:r w:rsidRPr="00D52E4B">
        <w:rPr>
          <w:color w:val="000000"/>
          <w:sz w:val="28"/>
          <w:szCs w:val="28"/>
          <w:u w:val="single"/>
        </w:rPr>
        <w:t xml:space="preserve"> </w:t>
      </w:r>
      <w:r w:rsidR="00D52E4B" w:rsidRPr="00D52E4B">
        <w:rPr>
          <w:color w:val="000000"/>
          <w:sz w:val="28"/>
          <w:szCs w:val="28"/>
          <w:u w:val="single"/>
        </w:rPr>
        <w:t xml:space="preserve">  </w:t>
      </w:r>
      <w:proofErr w:type="gramEnd"/>
      <w:r w:rsidR="00D52E4B" w:rsidRPr="00D52E4B">
        <w:rPr>
          <w:color w:val="000000"/>
          <w:sz w:val="28"/>
          <w:szCs w:val="28"/>
          <w:u w:val="single"/>
        </w:rPr>
        <w:t xml:space="preserve">                                                          </w:t>
      </w:r>
      <w:r w:rsidR="00D52E4B" w:rsidRPr="00D52E4B">
        <w:rPr>
          <w:color w:val="FFFFFF" w:themeColor="background1"/>
          <w:sz w:val="28"/>
          <w:szCs w:val="28"/>
        </w:rPr>
        <w:t>.</w:t>
      </w: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CB754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CB754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CB7540" w:rsidRDefault="00EC6526">
            <w:pPr>
              <w:shd w:val="clear" w:color="auto" w:fill="FFFFFF"/>
            </w:pPr>
            <w:r>
              <w:t xml:space="preserve">19.002 «Специалист по химической переработке нефти, газа и химического сырья», приказ Минтруда России </w:t>
            </w:r>
          </w:p>
          <w:p w:rsidR="00CB7540" w:rsidRDefault="00EC6526">
            <w:pPr>
              <w:shd w:val="clear" w:color="auto" w:fill="FFFFFF"/>
            </w:pPr>
            <w:r>
              <w:t>от 23.09.2024 № 490н</w:t>
            </w:r>
          </w:p>
        </w:tc>
      </w:tr>
      <w:tr w:rsidR="00CB754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CB7540" w:rsidRDefault="00EC6526">
            <w:pPr>
              <w:shd w:val="clear" w:color="auto" w:fill="FFFFFF"/>
            </w:pPr>
            <w:r>
              <w:t xml:space="preserve"> – </w:t>
            </w:r>
          </w:p>
        </w:tc>
      </w:tr>
      <w:tr w:rsidR="00CB754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CB7540" w:rsidRDefault="00EC6526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CB7540" w:rsidRDefault="00EC6526">
      <w:pPr>
        <w:shd w:val="clear" w:color="auto" w:fill="FFFFFF"/>
      </w:pPr>
      <w:r>
        <w:br w:type="page"/>
      </w:r>
    </w:p>
    <w:p w:rsidR="00CB7540" w:rsidRDefault="00CB7540">
      <w:pPr>
        <w:shd w:val="clear" w:color="auto" w:fill="FFFFFF"/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2479"/>
        <w:gridCol w:w="1984"/>
        <w:gridCol w:w="2551"/>
        <w:gridCol w:w="2857"/>
        <w:gridCol w:w="1964"/>
      </w:tblGrid>
      <w:tr w:rsidR="00CB7540">
        <w:trPr>
          <w:trHeight w:val="20"/>
        </w:trPr>
        <w:tc>
          <w:tcPr>
            <w:tcW w:w="2195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CB7540">
        <w:trPr>
          <w:trHeight w:val="20"/>
        </w:trPr>
        <w:tc>
          <w:tcPr>
            <w:tcW w:w="2195" w:type="dxa"/>
            <w:vMerge w:val="restart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B/01.6</w:t>
            </w:r>
          </w:p>
        </w:tc>
        <w:tc>
          <w:tcPr>
            <w:tcW w:w="2479" w:type="dxa"/>
            <w:vMerge w:val="restart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Технологическое сопровождение процесса переработки нефти, газа и химического сырья</w:t>
            </w: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мероприятий, направленных на устранение нарушений технологического режима в процессе переработки нефти, газа и химического сырья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Контролировать пуск, остановку оборудования на объектах нефтегазопереработки и нефтегазохимии согласно схемам и технологическим регламентам</w:t>
            </w:r>
          </w:p>
          <w:p w:rsidR="00CB7540" w:rsidRDefault="00CB7540"/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Инструкции пуска, остановки оборудования на объектах нефтегазопереработки и нефтегазохимии.</w:t>
            </w:r>
          </w:p>
          <w:p w:rsidR="00CB7540" w:rsidRDefault="00CB7540"/>
          <w:p w:rsidR="00CB7540" w:rsidRDefault="00EC6526">
            <w:r>
              <w:t>Технологический регламент объектов нефтегазопереработки и нефтегазохимии и технологии производства.</w:t>
            </w:r>
          </w:p>
          <w:p w:rsidR="00CB7540" w:rsidRDefault="00EC6526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Виды аварий, инцидентов на объектах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B7540" w:rsidRDefault="00EC6526">
            <w:r>
              <w:t>План мероприятий по локализации и ликвидации последствий аварий</w:t>
            </w:r>
          </w:p>
          <w:p w:rsidR="00CB7540" w:rsidRDefault="00CB7540"/>
          <w:p w:rsidR="00CB7540" w:rsidRDefault="00EC6526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64" w:type="dxa"/>
            <w:vMerge w:val="restart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Планирование мероприятий по проведению опытно-промышленных, фиксированных, гарантийных пробегов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Вносить предложения по проведению опытно-промышленных, фиксированных, гарантийных пробегов на объектах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Инструкции проведения опытно-промышленных, фиксированных, гарантийных пробегов на объектах нефтегазопереработки и нефтегазохимии.</w:t>
            </w:r>
          </w:p>
          <w:p w:rsidR="00CB7540" w:rsidRDefault="00CB7540"/>
          <w:p w:rsidR="00CB7540" w:rsidRDefault="00EC6526">
            <w:r>
              <w:t>Технологический регламент объектов нефтегазопереработки и нефтегазохимии и технологии производства</w:t>
            </w:r>
          </w:p>
          <w:p w:rsidR="00CB7540" w:rsidRDefault="00CB7540"/>
          <w:p w:rsidR="00CB7540" w:rsidRDefault="00EC6526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План мероприятий по локализации и ликвидации последствий аварий</w:t>
            </w:r>
          </w:p>
          <w:p w:rsidR="00CB7540" w:rsidRDefault="00CB7540"/>
          <w:p w:rsidR="00CB7540" w:rsidRDefault="00EC6526">
            <w:r>
              <w:t xml:space="preserve">Требования охраны труда, промышленной, </w:t>
            </w:r>
            <w:r>
              <w:lastRenderedPageBreak/>
              <w:t>пожарной и экологической безопасности.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специальных работ на объектах нефтегазопереработки и нефтегазохимии (регенерация катализаторов, выгрузка и загрузка каталитических систем, адсорбентов)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Контролировать выполнение специальных работ на объектах нефтегазопереработки и нефтегазохимии (регенерация катализаторов, выгрузка и загрузка каталитических систем, адсорбентов) согласно технической документации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Техническая документация по выполнению специальных работ на объектах нефтегазопереработки и нефтегазохимии (регенерация катализаторов, выгрузка и загрузка каталитических систем, адсорбентов)</w:t>
            </w:r>
          </w:p>
          <w:p w:rsidR="00CB7540" w:rsidRDefault="00CB7540"/>
          <w:p w:rsidR="00CB7540" w:rsidRDefault="00EC6526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График отбора проб на объектах нефтегазопереработки и нефтегазохимии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Ведение учета расхода сырья, присадок, реагентов, катализаторов, энергоресурсов, выпуска готовой </w:t>
            </w:r>
            <w:r>
              <w:rPr>
                <w:color w:val="000000"/>
              </w:rPr>
              <w:lastRenderedPageBreak/>
              <w:t>продукции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lastRenderedPageBreak/>
              <w:t xml:space="preserve">Анализировать информацию о расходе сырья, присадок, реагентов, катализаторов, энергоресурсов в процессе переработки </w:t>
            </w:r>
            <w:r>
              <w:lastRenderedPageBreak/>
              <w:t>нефти, газа и химического сырья.</w:t>
            </w:r>
          </w:p>
          <w:p w:rsidR="00CB7540" w:rsidRDefault="00EC6526">
            <w:r>
              <w:t>Консолидировать данные о технологических параметрах работы установок по переработке нефти, газа и химического сырья</w:t>
            </w: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График отбора проб на объектах нефтегазопереработки и нефтегазохимии.</w:t>
            </w:r>
          </w:p>
          <w:p w:rsidR="00CB7540" w:rsidRDefault="00CB7540"/>
          <w:p w:rsidR="00CB7540" w:rsidRDefault="00EC6526">
            <w:r>
              <w:t xml:space="preserve">Порядок корректировки нормативов </w:t>
            </w:r>
            <w:r>
              <w:lastRenderedPageBreak/>
              <w:t>технологических потерь</w:t>
            </w:r>
          </w:p>
          <w:p w:rsidR="00CB7540" w:rsidRDefault="00CB7540"/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расчета норм расхода сырья, присадок, реагентов, катализаторов, энергоресурсов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Анализировать информацию о расходе сырья, присадок, реагентов, катализаторов, энергоресурсов в процессе переработки нефти, газа и химического сырья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Требования технической документации к качеству сырья, присадок, реагентов, катализаторов, энергоресурсов, готовой продукции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проведения исследований качества готовой продукции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Выявлять нарушения технологического режима по результатам анализа параметров работы оборудования объектов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Требования технической документации к качеству сырья, присадок, реагентов, катализаторов, энергоресурсов, готовой продукции</w:t>
            </w:r>
          </w:p>
          <w:p w:rsidR="00CB7540" w:rsidRDefault="00CB7540"/>
          <w:p w:rsidR="00CB7540" w:rsidRDefault="00EC6526">
            <w:r>
              <w:t>Способы расчета норм расхода сырья, присадок, реагентов, катализаторов, энергоресурсов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Контроль соответствия качества сырья, присадок, реагентов, </w:t>
            </w:r>
            <w:r>
              <w:rPr>
                <w:color w:val="000000"/>
              </w:rPr>
              <w:lastRenderedPageBreak/>
              <w:t>катализаторов, энергоресурсов, готовой продукции требованиям технической документации по результатам исследований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lastRenderedPageBreak/>
              <w:t xml:space="preserve">Анализировать информацию о данных исследований качества сырья, присадок, реагентов, </w:t>
            </w:r>
            <w:r>
              <w:lastRenderedPageBreak/>
              <w:t>катализаторов, готовой продукции на объектах нефтегазопереработки и нефтегазохимии</w:t>
            </w:r>
          </w:p>
          <w:p w:rsidR="00CB7540" w:rsidRDefault="00CB7540"/>
          <w:p w:rsidR="00CB7540" w:rsidRDefault="00EC6526">
            <w:r>
              <w:t>Систематизировать результаты отбора проб продукции на объектах нефтегазопереработки и нефтегазохимии</w:t>
            </w: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 xml:space="preserve">Требования технической документации к качеству сырья, присадок, реагентов, катализаторов, энергоресурсов, готовой </w:t>
            </w:r>
            <w:r>
              <w:lastRenderedPageBreak/>
              <w:t>продукции.</w:t>
            </w:r>
          </w:p>
          <w:p w:rsidR="00CB7540" w:rsidRDefault="00EC6526">
            <w:r>
              <w:t>Нормы расхода сырья, присадок, реагентов, катализаторов, энергоресурсов.</w:t>
            </w:r>
          </w:p>
          <w:p w:rsidR="00CB7540" w:rsidRDefault="00EC6526">
            <w:r>
              <w:t>Способы расчета норм расхода сырья, присадок, реагентов, катализаторов, энергоресурсов</w:t>
            </w:r>
          </w:p>
          <w:p w:rsidR="00CB7540" w:rsidRDefault="00CB7540"/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 параметров работы оборудования объектов нефтегазопереработки и нефтегазохимии с целью недопущения нарушений технологического режима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Анализировать фактические параметры работы оборудования объектов нефтегазопереработки и нефтегазохимии с целью выявления отклонений от заданных параметров и недопущения нарушений технологического режима</w:t>
            </w:r>
          </w:p>
          <w:p w:rsidR="00CB7540" w:rsidRDefault="00CB7540"/>
          <w:p w:rsidR="00CB7540" w:rsidRDefault="00EC6526">
            <w:r>
              <w:t xml:space="preserve">Анализировать качество готовой продукции объектов нефтегазопереработки и нефтегазохимии в соответствии с изменениями параметров работы </w:t>
            </w:r>
            <w:r>
              <w:lastRenderedPageBreak/>
              <w:t>оборудования.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Назначение, устройство и технические характеристики оборудования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Виды нарушений технологического режима в процессе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Способы расчета норм расхода сырья, присадок, реагентов, катализаторов, энергоресурсов</w:t>
            </w:r>
          </w:p>
          <w:p w:rsidR="00CB7540" w:rsidRDefault="00CB7540"/>
          <w:p w:rsidR="00CB7540" w:rsidRDefault="00EC6526">
            <w:r>
              <w:t xml:space="preserve">Назначение, устройство и технические характеристики инструментов, технических устройств, </w:t>
            </w:r>
            <w:r>
              <w:lastRenderedPageBreak/>
              <w:t>контрольно-измерительных приборов, стационарных и первичных средств пожаротушения, средств индивидуальной защиты, применяемых при выполнении технологического контроля процесса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Нормативные правовые акты Российской Федерации в области переработки нефти, газа и химического сырья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Разработка графиков актуализации технической документации объектов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Осуществлять оперативный контроль ведения технологического процесса и выполнения технологических операций с целью выявления технологических потерь на объектах нефтегазопереработки и нефтегазохимии</w:t>
            </w:r>
          </w:p>
          <w:p w:rsidR="00CB7540" w:rsidRDefault="00CB7540"/>
          <w:p w:rsidR="00CB7540" w:rsidRDefault="00EC6526">
            <w:r>
              <w:t xml:space="preserve">Систематизировать информацию о сроках действия нормативных правовых актов </w:t>
            </w:r>
            <w:r>
              <w:lastRenderedPageBreak/>
              <w:t>Российской Федераций для разработки графиков актуализации технической документации в области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Нормы расхода сырья, присадок, реагентов, катализаторов, энергоресурсов</w:t>
            </w:r>
          </w:p>
          <w:p w:rsidR="00CB7540" w:rsidRDefault="00CB7540"/>
          <w:p w:rsidR="00CB7540" w:rsidRDefault="00EC6526">
            <w:r>
              <w:t>Нормативные правовые акты Российской Федерации в области переработки нефти, газа и химического сырья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Выявление технологических потерь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Выявлять источники технологических потерь на объектах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Номенклатура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Способы расчета норм расхода сырья, присадок, реагентов, катализаторов, энергоресурсов</w:t>
            </w:r>
          </w:p>
          <w:p w:rsidR="00CB7540" w:rsidRDefault="00CB7540"/>
          <w:p w:rsidR="00CB7540" w:rsidRDefault="00EC6526">
            <w:r>
              <w:t>Порядок корректировки нормативов технологических потерь.</w:t>
            </w:r>
          </w:p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Виды аварий, инцидентов на объектах нефтегазопереработки и нефтегазохимии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 w:val="restart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B/02.6</w:t>
            </w:r>
          </w:p>
        </w:tc>
        <w:tc>
          <w:tcPr>
            <w:tcW w:w="2479" w:type="dxa"/>
            <w:vMerge w:val="restart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Документационное сопровождение разработки и внедрения мероприятий по повышению эффективности технологического процесса переработки </w:t>
            </w:r>
            <w:r>
              <w:rPr>
                <w:color w:val="000000"/>
              </w:rPr>
              <w:lastRenderedPageBreak/>
              <w:t>нефти, газа и химического сырья</w:t>
            </w: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Внесение предложений по разработке плана внедрения новых технологий, научно-исследовательских и опытно-конструкторских </w:t>
            </w:r>
            <w:r>
              <w:rPr>
                <w:color w:val="000000"/>
              </w:rPr>
              <w:lastRenderedPageBreak/>
              <w:t>разработок (далее - НИОКР) в процессе переработки нефти, газа и химического сырья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lastRenderedPageBreak/>
              <w:t>Анализировать предложения научно-исследовательских институтов по внедрению новых технологий, НИОКР в процесс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Консолидировать данные для формирования отчета о выполненных НИОКР, внедренных технологиях на объектах нефтегазопереработки и нефтегазохимии.</w:t>
            </w:r>
          </w:p>
          <w:p w:rsidR="00CB7540" w:rsidRDefault="00CB7540"/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Научно-технический отечественный и зарубежный опыт в области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 xml:space="preserve">Технологический регламент объектов </w:t>
            </w:r>
            <w:r>
              <w:lastRenderedPageBreak/>
              <w:t>нефтегазопереработки и нефтегазохимии и технологии производства.</w:t>
            </w:r>
          </w:p>
          <w:p w:rsidR="00CB7540" w:rsidRDefault="00EC6526">
            <w:r>
              <w:t>Порядок формирования плана НИОКР</w:t>
            </w:r>
          </w:p>
          <w:p w:rsidR="00CB7540" w:rsidRDefault="00CB7540"/>
          <w:p w:rsidR="00CB7540" w:rsidRDefault="00EC6526">
            <w:r>
              <w:t>Нормативные правовые акты Российской Федерации, техническая документация, регламентирующие внедрение новых технологий, НИОКР в процессе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Внесение предложений по изменению расхода сырья, присадок, реагентов, катализаторов, энергоресурсов для повышения эффективности технологического процесса переработки нефти, газа и </w:t>
            </w:r>
            <w:r>
              <w:rPr>
                <w:color w:val="000000"/>
              </w:rPr>
              <w:lastRenderedPageBreak/>
              <w:t>химического сырья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lastRenderedPageBreak/>
              <w:t>Анализировать материальные балансы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 xml:space="preserve">Консолидировать данные для формирования программы оптимизации мощностей объектов нефтегазопереработки и нефтегазохимии и </w:t>
            </w:r>
            <w:r>
              <w:lastRenderedPageBreak/>
              <w:t>отбора готовой продукции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Научно-технический отечественный и зарубежный опыт в области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Технологический регламент объектов нефтегазопереработки и нефтегазохимии и технологии производства.</w:t>
            </w:r>
          </w:p>
          <w:p w:rsidR="00CB7540" w:rsidRDefault="00EC6526">
            <w:r>
              <w:t xml:space="preserve">Требования охраны труда, промышленной, </w:t>
            </w:r>
            <w:r>
              <w:lastRenderedPageBreak/>
              <w:t>пожарной и экологической безопасности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 и систематизация научно-технической информации по ведению процесса переработки нефти, газа и химического сырья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Вносить предложения о разработках новых технологий, НИОКР для повышения надежности выполнения работ в процессе переработки нефти, газа и химического сырья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Научно-технический отечественный и зарубежный опыт в области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Технологический регламент объектов нефтегазопереработки и нефтегазохимии и технологии производства</w:t>
            </w:r>
          </w:p>
          <w:p w:rsidR="00CB7540" w:rsidRDefault="00CB7540"/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планов и отчетов о выполненных НИОКР, внедренных технологиях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Вносить предложения о разработках новых технологий, НИОКР для повышения надежности выполнения работ в процессе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Консолидировать данные для формирования отчета о выполненных НИОКР, внедренных технологиях на объектах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Порядок формирования плана НИОКР</w:t>
            </w:r>
          </w:p>
          <w:p w:rsidR="00CB7540" w:rsidRDefault="00CB7540"/>
          <w:p w:rsidR="00CB7540" w:rsidRDefault="00EC6526">
            <w:r>
              <w:t>Нормативные правовые акты Российской Федерации, техническая документация, регламентирующие внедрение новых технологий, НИОКР в процессе переработки нефти, газа и химического сырья</w:t>
            </w:r>
          </w:p>
          <w:p w:rsidR="00CB7540" w:rsidRDefault="00CB7540"/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Внесение изменений и дополнений в техническую документацию по повышению эффективности технологического процесса переработки нефти, газа и химического сырья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Осуществлять сбор, систематизацию научно-технической информации в области переработки нефти, газа и химического сырья</w:t>
            </w:r>
          </w:p>
          <w:p w:rsidR="00CB7540" w:rsidRDefault="00CB7540"/>
          <w:p w:rsidR="00CB7540" w:rsidRDefault="00EC6526">
            <w:r>
              <w:t>Контролировать сроки действия технической документации в области переработки нефти, газа и химического сырья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Порядок формирования программы внедрения энергосберегающих технологий на объектах нефтегазопереработки и нефтегазохимии</w:t>
            </w:r>
          </w:p>
          <w:p w:rsidR="00CB7540" w:rsidRDefault="00CB7540"/>
          <w:p w:rsidR="00CB7540" w:rsidRDefault="00EC6526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проектной и технической документации, регламентирующей повышение технической устойчивости, проведение модернизации и реконструкции оборудования объектов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Вносить предложения по модернизации оборудования, инструментов, технических устройств, применяемых в процессе переработки нефти, газа и химического сырья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Порядок формирования программы внедрения энергосберегающих технологий на объектах нефтегазопереработки и нефтегазохимии</w:t>
            </w:r>
          </w:p>
          <w:p w:rsidR="00CB7540" w:rsidRDefault="00CB7540"/>
          <w:p w:rsidR="00CB7540" w:rsidRDefault="00EC6526">
            <w:r>
              <w:t>Перспективы технического развития организации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Внесение изменений и дополнений в </w:t>
            </w:r>
            <w:r>
              <w:rPr>
                <w:color w:val="000000"/>
              </w:rPr>
              <w:lastRenderedPageBreak/>
              <w:t>программу внедрения энергосберегающих технологий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Консолидировать данные для формирования </w:t>
            </w:r>
            <w:r>
              <w:rPr>
                <w:color w:val="000000"/>
              </w:rPr>
              <w:lastRenderedPageBreak/>
              <w:t>программы оптимизации мощностей объектов нефтегазопереработки и нефтегазохимии и отбора готовой продукции</w:t>
            </w: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lastRenderedPageBreak/>
              <w:t>Перспективы технического развития организации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проектной и технической документации, регламентирующей проведение работ по постановке на производство и подтверждению неизменности компонентного состава готовой продукции и технологического процесса (инспекционный контроль)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Консолидировать данные для формирования мероприятий по проведению работ по постановке на производство и подтверждению неизменности компонентного состава готовой продукции и технологического процесса (инспекционный контроль)</w:t>
            </w:r>
          </w:p>
          <w:p w:rsidR="00CB7540" w:rsidRDefault="00CB7540"/>
          <w:p w:rsidR="00CB7540" w:rsidRDefault="00EC6526">
            <w:r>
              <w:t>Применять персональный компьютер и его периферийные устройства, оргтехнику для ведения технической документации.</w:t>
            </w: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Технические требования, предъявляемые к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 xml:space="preserve">Техническая документация, устанавливающая требования к проведению работ по постановке на производство и подтверждению неизменности компонентного состава готовой продукции и технологического процесса (инспекционный </w:t>
            </w:r>
            <w:r>
              <w:lastRenderedPageBreak/>
              <w:t>контроль)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проектной и технической документации, регламентирующей оптимизацию мощностей объектов нефтегазопереработки и нефтегазохимии и отбора готовой продукции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Консолидировать данные для формирования программы внедрения энергосберегающих технологий на объектах нефтегазопереработки и нефтегазохимии.</w:t>
            </w:r>
          </w:p>
          <w:p w:rsidR="00CB7540" w:rsidRDefault="00EC6526">
            <w:r>
              <w:t>Консолидировать данные для формирования программы оптимизации мощностей объектов нефтегазопереработки и нефтегазохимии и отбора готовой продукции</w:t>
            </w:r>
          </w:p>
          <w:p w:rsidR="00CB7540" w:rsidRDefault="00CB7540"/>
          <w:p w:rsidR="00CB7540" w:rsidRDefault="00EC6526">
            <w:r>
              <w:t>Вносить изменения в проектную и техническую документацию для повышения технической устойчивости, проведения модернизации и реконструкции оборудования объектов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 xml:space="preserve">Теоретические основы технологии переработки нефти, газа и </w:t>
            </w:r>
            <w:proofErr w:type="gramStart"/>
            <w:r>
              <w:t>химического сырья</w:t>
            </w:r>
            <w:proofErr w:type="gramEnd"/>
            <w:r>
              <w:t xml:space="preserve"> и производства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Технические требования, предъявляемые к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>Техническая документация, устанавливающая требования к формированию отчетности по производственной деятельности на объектах нефтегазопереработки и нефтегазохимии</w:t>
            </w:r>
          </w:p>
          <w:p w:rsidR="00CB7540" w:rsidRDefault="00CB7540"/>
          <w:p w:rsidR="00CB7540" w:rsidRDefault="00EC6526">
            <w:r>
              <w:t>Материальный баланс объектов нефтегазопереработки и нефтегазохимии</w:t>
            </w:r>
          </w:p>
          <w:p w:rsidR="00CB7540" w:rsidRDefault="00CB7540"/>
          <w:p w:rsidR="00CB7540" w:rsidRDefault="00CB7540"/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проектной и технической документации по сокращению объема выбросов токсичных отходов производства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Консолидировать данные для формирования мероприятий по сокращению объема выбросов токсичных отходов производства</w:t>
            </w:r>
          </w:p>
          <w:p w:rsidR="00CB7540" w:rsidRDefault="00CB7540"/>
          <w:p w:rsidR="00CB7540" w:rsidRDefault="00EC6526">
            <w:r>
              <w:t>Применять персональный компьютер и его периферийные устройства, оргтехнику для ведения технической документации.</w:t>
            </w: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Техническая документация, устанавливающая требования к формированию отчетности по производственной деятельности на объектах нефтегазопереработки и нефтегазохимии</w:t>
            </w:r>
          </w:p>
          <w:p w:rsidR="00CB7540" w:rsidRDefault="00CB7540"/>
          <w:p w:rsidR="00CB7540" w:rsidRDefault="00EC6526">
            <w:r>
              <w:t>Нормы объема выбросов токсичных отходов производства в области переработки нефти, газа и химического сырья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Внесение предложений по снижению процента некондиционной продукции, произведенной 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t>Анализировать причины выпуска некондиционной продукции, произведенной на объектах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Правила работы на персональном компьютере на уровне пользователя.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B7540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отчетов о мероприятиях, направленных на снижение процента некондиционной продукции, произведенной </w:t>
            </w:r>
            <w:r>
              <w:rPr>
                <w:color w:val="000000"/>
              </w:rPr>
              <w:lastRenderedPageBreak/>
              <w:t>на объектах нефтегазопереработки и нефтегазохимии</w:t>
            </w:r>
          </w:p>
        </w:tc>
        <w:tc>
          <w:tcPr>
            <w:tcW w:w="2551" w:type="dxa"/>
            <w:shd w:val="clear" w:color="auto" w:fill="auto"/>
          </w:tcPr>
          <w:p w:rsidR="00CB7540" w:rsidRDefault="00EC6526">
            <w:r>
              <w:lastRenderedPageBreak/>
              <w:t>Контролировать сроки проведения лабораторных испытаний готовой продукции объектов нефтегазопереработки и нефтегазохимии</w:t>
            </w:r>
          </w:p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857" w:type="dxa"/>
            <w:shd w:val="clear" w:color="auto" w:fill="auto"/>
          </w:tcPr>
          <w:p w:rsidR="00CB7540" w:rsidRDefault="00EC6526">
            <w:r>
              <w:t>Порядок и сроки проведения лабораторных испытаний готовой продукции объектов нефтегазопереработки и нефтегазохимии</w:t>
            </w:r>
          </w:p>
          <w:p w:rsidR="00CB7540" w:rsidRDefault="00CB7540"/>
          <w:p w:rsidR="00CB7540" w:rsidRDefault="00EC6526">
            <w:r>
              <w:t xml:space="preserve">Порядок формирования </w:t>
            </w:r>
            <w:r>
              <w:lastRenderedPageBreak/>
              <w:t>проектной и технической документации для повышения технической устойчивости, проведения модернизации и реконструкции оборудования объектов нефтегазопереработки и нефтегазохимии</w:t>
            </w:r>
          </w:p>
        </w:tc>
        <w:tc>
          <w:tcPr>
            <w:tcW w:w="1964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  <w:rPr>
          <w:color w:val="000000"/>
          <w:sz w:val="28"/>
          <w:szCs w:val="28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1279"/>
        <w:gridCol w:w="1361"/>
        <w:gridCol w:w="8770"/>
      </w:tblGrid>
      <w:tr w:rsidR="00CB7540">
        <w:trPr>
          <w:trHeight w:val="1748"/>
          <w:jc w:val="center"/>
        </w:trPr>
        <w:tc>
          <w:tcPr>
            <w:tcW w:w="2645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 w:val="restart"/>
            <w:shd w:val="clear" w:color="auto" w:fill="auto"/>
          </w:tcPr>
          <w:p w:rsidR="00CB7540" w:rsidRDefault="00EC6526">
            <w:r>
              <w:t>Инженер</w:t>
            </w:r>
          </w:p>
          <w:p w:rsidR="00CB7540" w:rsidRDefault="00EC6526">
            <w:r>
              <w:t>Инженер-технолог</w:t>
            </w:r>
          </w:p>
          <w:p w:rsidR="00CB7540" w:rsidRDefault="00EC6526">
            <w:r>
              <w:t>Инженер по учету</w:t>
            </w:r>
          </w:p>
          <w:p w:rsidR="00CB7540" w:rsidRDefault="00EC6526">
            <w:r>
              <w:t>Специалист</w:t>
            </w:r>
          </w:p>
          <w:p w:rsidR="00CB7540" w:rsidRDefault="00EC6526">
            <w:pPr>
              <w:shd w:val="clear" w:color="auto" w:fill="FFFFFF"/>
            </w:pPr>
            <w:r>
              <w:t xml:space="preserve">Технолог </w:t>
            </w:r>
          </w:p>
        </w:tc>
        <w:tc>
          <w:tcPr>
            <w:tcW w:w="1279" w:type="dxa"/>
            <w:shd w:val="clear" w:color="auto" w:fill="auto"/>
          </w:tcPr>
          <w:p w:rsidR="00CB7540" w:rsidRDefault="00EC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ОКЗ</w:t>
            </w:r>
          </w:p>
        </w:tc>
        <w:tc>
          <w:tcPr>
            <w:tcW w:w="1361" w:type="dxa"/>
            <w:shd w:val="clear" w:color="auto" w:fill="auto"/>
          </w:tcPr>
          <w:p w:rsidR="00CB7540" w:rsidRDefault="006A1C65">
            <w:pPr>
              <w:shd w:val="clear" w:color="auto" w:fill="FFFFFF"/>
              <w:jc w:val="center"/>
            </w:pPr>
            <w:hyperlink r:id="rId7">
              <w:r w:rsidR="00EC6526">
                <w:t>2145</w:t>
              </w:r>
            </w:hyperlink>
          </w:p>
        </w:tc>
        <w:tc>
          <w:tcPr>
            <w:tcW w:w="8770" w:type="dxa"/>
            <w:shd w:val="clear" w:color="auto" w:fill="auto"/>
          </w:tcPr>
          <w:p w:rsidR="00CB7540" w:rsidRDefault="00EC6526">
            <w:pPr>
              <w:shd w:val="clear" w:color="auto" w:fill="FFFFFF"/>
            </w:pPr>
            <w:r>
              <w:t>Инженеры-химики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CB7540" w:rsidRDefault="006A1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8">
              <w:r w:rsidR="00EC6526">
                <w:rPr>
                  <w:color w:val="000000"/>
                </w:rPr>
                <w:t>ЕКС</w:t>
              </w:r>
            </w:hyperlink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EC652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Инженер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shd w:val="clear" w:color="auto" w:fill="auto"/>
          </w:tcPr>
          <w:p w:rsidR="00CB7540" w:rsidRDefault="00EC6526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Инженер-технолог (технолог)</w:t>
            </w:r>
          </w:p>
        </w:tc>
      </w:tr>
      <w:tr w:rsidR="00CB7540">
        <w:trPr>
          <w:trHeight w:val="96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CB7540" w:rsidRDefault="006A1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9">
              <w:r w:rsidR="00EC6526">
                <w:rPr>
                  <w:color w:val="000000"/>
                </w:rPr>
                <w:t>ОКПДТР</w:t>
              </w:r>
            </w:hyperlink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0">
              <w:r w:rsidR="00EC6526">
                <w:t>22446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Инженер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1">
              <w:r w:rsidR="00EC6526">
                <w:t>22854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Инженер-технолог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2">
              <w:r w:rsidR="00EC6526">
                <w:t>22860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Инженер-химик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3">
              <w:r w:rsidR="00EC6526">
                <w:t>26541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Специалист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4">
              <w:r w:rsidR="00EC6526">
                <w:t>27142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Технолог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CB7540" w:rsidRDefault="006A1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15">
              <w:r w:rsidR="00EC6526">
                <w:rPr>
                  <w:color w:val="000000"/>
                </w:rPr>
                <w:t>ОКСО</w:t>
              </w:r>
            </w:hyperlink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6">
              <w:r w:rsidR="00EC6526">
                <w:t>2.18.03.01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Химическая технология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7">
              <w:r w:rsidR="00EC6526">
                <w:t>2.18.03.02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proofErr w:type="spellStart"/>
            <w:r>
              <w:t>Энерго</w:t>
            </w:r>
            <w:proofErr w:type="spellEnd"/>
            <w:r>
              <w:t>- и ресурсосберегающие процессы в химической технологии, нефтегазохимии и биотехнологии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8">
              <w:r w:rsidR="00EC6526">
                <w:t>2.21.03.01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Нефтегазовое дело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19">
              <w:r w:rsidR="00EC6526">
                <w:t>2.18.05.01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 xml:space="preserve">Химическая технология </w:t>
            </w:r>
            <w:proofErr w:type="spellStart"/>
            <w:r>
              <w:t>энергонасыщенных</w:t>
            </w:r>
            <w:proofErr w:type="spellEnd"/>
            <w:r>
              <w:t xml:space="preserve"> материалов и изделий</w:t>
            </w:r>
          </w:p>
        </w:tc>
      </w:tr>
      <w:tr w:rsidR="00CB7540">
        <w:trPr>
          <w:trHeight w:val="183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20">
              <w:r w:rsidR="00EC6526">
                <w:t>2.18.05.02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Химическая технология материалов современной энергетики</w:t>
            </w:r>
          </w:p>
        </w:tc>
      </w:tr>
      <w:tr w:rsidR="00CB7540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B7540" w:rsidRDefault="00CB7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540" w:rsidRDefault="006A1C65">
            <w:pPr>
              <w:shd w:val="clear" w:color="auto" w:fill="FFFFFF"/>
              <w:jc w:val="center"/>
            </w:pPr>
            <w:hyperlink r:id="rId21">
              <w:r w:rsidR="00EC6526">
                <w:t>2.21.05.06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540" w:rsidRDefault="00EC6526">
            <w:pPr>
              <w:shd w:val="clear" w:color="auto" w:fill="FFFFFF"/>
            </w:pPr>
            <w:r>
              <w:t>Нефтегазовые техника и технологии</w:t>
            </w:r>
          </w:p>
        </w:tc>
      </w:tr>
    </w:tbl>
    <w:p w:rsidR="00CB7540" w:rsidRDefault="00CB7540">
      <w:pPr>
        <w:shd w:val="clear" w:color="auto" w:fill="FFFFFF"/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CB7540" w:rsidRDefault="00EC6526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образование - бакалавриат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или</w:t>
      </w:r>
    </w:p>
    <w:p w:rsidR="00CB7540" w:rsidRDefault="00EC6526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образование - специалитет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или</w:t>
      </w:r>
    </w:p>
    <w:p w:rsidR="00CB7540" w:rsidRDefault="00EC6526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Высшее (техническое) образование - бакалавриат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или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Высшее (техническое) образование -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8" w:firstLine="1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– Неформальное образование и самообразование (возможные варианты): – </w:t>
      </w: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и периодических медицинских осмотров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психиатрического освидетельствования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по охране труда и проверки знания требований охраны труда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подготовки и аттестации в области промышленной безопасности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мерам пожарной безопасности</w:t>
      </w: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lastRenderedPageBreak/>
        <w:t>Перечень документов, необходимых для прохождения профессионального экзамена по квалификации:</w:t>
      </w:r>
    </w:p>
    <w:p w:rsidR="00CB7540" w:rsidRDefault="00EC6526" w:rsidP="007644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98"/>
        </w:tabs>
        <w:ind w:left="426"/>
        <w:jc w:val="both"/>
      </w:pPr>
      <w:r>
        <w:rPr>
          <w:color w:val="000000"/>
          <w:sz w:val="28"/>
          <w:szCs w:val="28"/>
        </w:rPr>
        <w:t xml:space="preserve">   Документ, подтверждающий наличие высшего образования в области, соответствующей виду профессиональной деятельности.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   Документ, подтверждающий наличие высшего (</w:t>
      </w:r>
      <w:r w:rsidR="006A1C65" w:rsidRPr="006A1C65">
        <w:rPr>
          <w:color w:val="000000"/>
          <w:sz w:val="28"/>
          <w:szCs w:val="28"/>
        </w:rPr>
        <w:t>непрофильного технического</w:t>
      </w:r>
      <w:bookmarkStart w:id="2" w:name="_GoBack"/>
      <w:bookmarkEnd w:id="2"/>
      <w:r>
        <w:rPr>
          <w:color w:val="000000"/>
          <w:sz w:val="28"/>
          <w:szCs w:val="28"/>
        </w:rPr>
        <w:t>) образования;</w:t>
      </w:r>
    </w:p>
    <w:p w:rsidR="00CB7540" w:rsidRDefault="00EC652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254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Документ, подтверждающий профессиональную переподготовку в области, соответствующей виду профессиональной деятельности.</w:t>
      </w:r>
    </w:p>
    <w:p w:rsidR="00CB7540" w:rsidRDefault="00CB75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CB7540" w:rsidRDefault="00EC65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лет</w:t>
      </w:r>
      <w:r>
        <w:rPr>
          <w:color w:val="FFFFFF"/>
          <w:sz w:val="28"/>
          <w:szCs w:val="28"/>
          <w:u w:val="single"/>
        </w:rPr>
        <w:t>.</w:t>
      </w:r>
    </w:p>
    <w:sectPr w:rsidR="00CB7540">
      <w:headerReference w:type="even" r:id="rId22"/>
      <w:headerReference w:type="default" r:id="rId23"/>
      <w:headerReference w:type="first" r:id="rId24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9C7" w:rsidRDefault="00B909C7">
      <w:r>
        <w:separator/>
      </w:r>
    </w:p>
  </w:endnote>
  <w:endnote w:type="continuationSeparator" w:id="0">
    <w:p w:rsidR="00B909C7" w:rsidRDefault="00B9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9C7" w:rsidRDefault="00B909C7">
      <w:r>
        <w:separator/>
      </w:r>
    </w:p>
  </w:footnote>
  <w:footnote w:type="continuationSeparator" w:id="0">
    <w:p w:rsidR="00B909C7" w:rsidRDefault="00B90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40" w:rsidRDefault="00EC65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B7540" w:rsidRDefault="00CB75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40" w:rsidRDefault="00EC65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A1C65">
      <w:rPr>
        <w:noProof/>
        <w:color w:val="000000"/>
      </w:rPr>
      <w:t>14</w:t>
    </w:r>
    <w:r>
      <w:rPr>
        <w:color w:val="000000"/>
      </w:rPr>
      <w:fldChar w:fldCharType="end"/>
    </w:r>
  </w:p>
  <w:p w:rsidR="00CB7540" w:rsidRDefault="00CB7540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40" w:rsidRDefault="00CB7540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6DCB"/>
    <w:multiLevelType w:val="multilevel"/>
    <w:tmpl w:val="8FB0D4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77D4B0D"/>
    <w:multiLevelType w:val="multilevel"/>
    <w:tmpl w:val="E8DE54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40"/>
    <w:rsid w:val="001E582D"/>
    <w:rsid w:val="006A1C65"/>
    <w:rsid w:val="00764463"/>
    <w:rsid w:val="00B909C7"/>
    <w:rsid w:val="00CB7540"/>
    <w:rsid w:val="00D52E4B"/>
    <w:rsid w:val="00E32E2F"/>
    <w:rsid w:val="00EC6526"/>
    <w:rsid w:val="00F9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97378" TargetMode="External"/><Relationship Id="rId13" Type="http://schemas.openxmlformats.org/officeDocument/2006/relationships/hyperlink" Target="https://login.consultant.ru/link/?req=doc&amp;base=LAW&amp;n=135996&amp;dst=107187" TargetMode="External"/><Relationship Id="rId18" Type="http://schemas.openxmlformats.org/officeDocument/2006/relationships/hyperlink" Target="https://login.consultant.ru/link/?req=doc&amp;base=LAW&amp;n=212200&amp;dst=10282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12200&amp;dst=104476" TargetMode="External"/><Relationship Id="rId7" Type="http://schemas.openxmlformats.org/officeDocument/2006/relationships/hyperlink" Target="https://login.consultant.ru/link/?req=doc&amp;base=LAW&amp;n=386337&amp;dst=100311" TargetMode="External"/><Relationship Id="rId12" Type="http://schemas.openxmlformats.org/officeDocument/2006/relationships/hyperlink" Target="https://login.consultant.ru/link/?req=doc&amp;base=LAW&amp;n=135996&amp;dst=106216" TargetMode="External"/><Relationship Id="rId17" Type="http://schemas.openxmlformats.org/officeDocument/2006/relationships/hyperlink" Target="https://login.consultant.ru/link/?req=doc&amp;base=LAW&amp;n=212200&amp;dst=1027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12200&amp;dst=102788" TargetMode="External"/><Relationship Id="rId20" Type="http://schemas.openxmlformats.org/officeDocument/2006/relationships/hyperlink" Target="https://login.consultant.ru/link/?req=doc&amp;base=LAW&amp;n=212200&amp;dst=1044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35996&amp;dst=106214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212200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35996&amp;dst=106073" TargetMode="External"/><Relationship Id="rId19" Type="http://schemas.openxmlformats.org/officeDocument/2006/relationships/hyperlink" Target="https://login.consultant.ru/link/?req=doc&amp;base=LAW&amp;n=212200&amp;dst=1044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35996&amp;dst=100010" TargetMode="External"/><Relationship Id="rId14" Type="http://schemas.openxmlformats.org/officeDocument/2006/relationships/hyperlink" Target="https://login.consultant.ru/link/?req=doc&amp;base=LAW&amp;n=135996&amp;dst=107342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3207</Words>
  <Characters>18284</Characters>
  <Application>Microsoft Office Word</Application>
  <DocSecurity>0</DocSecurity>
  <Lines>152</Lines>
  <Paragraphs>42</Paragraphs>
  <ScaleCrop>false</ScaleCrop>
  <Company/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ЦНИС</cp:lastModifiedBy>
  <cp:revision>6</cp:revision>
  <dcterms:created xsi:type="dcterms:W3CDTF">2025-04-01T08:24:00Z</dcterms:created>
  <dcterms:modified xsi:type="dcterms:W3CDTF">2025-04-15T11:21:00Z</dcterms:modified>
</cp:coreProperties>
</file>